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E7" w:rsidRDefault="00B044B1">
      <w:pPr>
        <w:pStyle w:val="Heading1"/>
      </w:pPr>
      <w:bookmarkStart w:id="0" w:name="_heading=h.gjdgxs" w:colFirst="0" w:colLast="0"/>
      <w:bookmarkEnd w:id="0"/>
      <w:r>
        <w:t>CURRICULUM AND INSTRUCTION</w:t>
      </w:r>
      <w:r>
        <w:tab/>
        <w:t>08.221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tabs>
          <w:tab w:val="right" w:pos="9216"/>
        </w:tabs>
        <w:spacing w:before="120" w:after="1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Grading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Achievement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Teachers shall maintain detailed, systematic records of the achievement of each student and shall report periodically to the parent or guardian on the progress of their child.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A student's grade shall not be lowered as a disciplinary action.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Assessment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Students will be allowed to redo/retake any assessment recorded in the state provided student information system. Exceptions: </w:t>
      </w:r>
      <w:r w:rsidRPr="00EA17DF">
        <w:rPr>
          <w:color w:val="000000"/>
          <w:szCs w:val="24"/>
        </w:rPr>
        <w:t>End of course exams,</w:t>
      </w:r>
      <w:r w:rsidRPr="00EA17D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AP courses, Early College Dual Cr</w:t>
      </w:r>
      <w:r>
        <w:rPr>
          <w:color w:val="000000"/>
          <w:szCs w:val="24"/>
        </w:rPr>
        <w:t xml:space="preserve">edit courses, </w:t>
      </w:r>
      <w:r w:rsidRPr="00EA17DF">
        <w:rPr>
          <w:color w:val="000000"/>
          <w:szCs w:val="24"/>
        </w:rPr>
        <w:t>trimester</w:t>
      </w:r>
      <w:r w:rsidRPr="00EA17D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finals.</w:t>
      </w:r>
    </w:p>
    <w:p w:rsidR="00994CE7" w:rsidRDefault="00B04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Students who choose to participate in redoes/retakes must participate in reteaching, tutorials, or other review activities assigned by the teacher in preparation for redoing an assignment or retaking a test.</w:t>
      </w:r>
    </w:p>
    <w:p w:rsidR="00994CE7" w:rsidRDefault="00B04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The redo/retake </w:t>
      </w:r>
      <w:r>
        <w:rPr>
          <w:color w:val="000000"/>
          <w:szCs w:val="24"/>
        </w:rPr>
        <w:t>will cover the same material, but may have different questions and/or different format.</w:t>
      </w:r>
    </w:p>
    <w:p w:rsidR="00994CE7" w:rsidRDefault="00B04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Students can earn full credit on the original score on the redo/retake on any given assessment that goes in the grade book.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Schools shall determine the process needed to implement these standards in their schools.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Grading System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The Board endorses the following grading system:</w:t>
      </w:r>
    </w:p>
    <w:tbl>
      <w:tblPr>
        <w:tblStyle w:val="a"/>
        <w:tblW w:w="3600" w:type="dxa"/>
        <w:tblInd w:w="2448" w:type="dxa"/>
        <w:tblLayout w:type="fixed"/>
        <w:tblLook w:val="0000" w:firstRow="0" w:lastRow="0" w:firstColumn="0" w:lastColumn="0" w:noHBand="0" w:noVBand="0"/>
      </w:tblPr>
      <w:tblGrid>
        <w:gridCol w:w="1350"/>
        <w:gridCol w:w="2250"/>
      </w:tblGrid>
      <w:tr w:rsidR="00994CE7">
        <w:tc>
          <w:tcPr>
            <w:tcW w:w="13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22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superior </w:t>
            </w:r>
          </w:p>
        </w:tc>
      </w:tr>
      <w:tr w:rsidR="00994CE7">
        <w:tc>
          <w:tcPr>
            <w:tcW w:w="13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22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above average</w:t>
            </w:r>
          </w:p>
        </w:tc>
      </w:tr>
      <w:tr w:rsidR="00994CE7">
        <w:tc>
          <w:tcPr>
            <w:tcW w:w="13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</w:tc>
        <w:tc>
          <w:tcPr>
            <w:tcW w:w="22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average or fair</w:t>
            </w:r>
          </w:p>
        </w:tc>
      </w:tr>
      <w:tr w:rsidR="00994CE7">
        <w:tc>
          <w:tcPr>
            <w:tcW w:w="13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22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poor</w:t>
            </w:r>
          </w:p>
        </w:tc>
      </w:tr>
      <w:tr w:rsidR="00994CE7">
        <w:tc>
          <w:tcPr>
            <w:tcW w:w="13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2250" w:type="dxa"/>
          </w:tcPr>
          <w:p w:rsidR="00994CE7" w:rsidRDefault="00B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failure</w:t>
            </w:r>
          </w:p>
        </w:tc>
      </w:tr>
    </w:tbl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References: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Cs w:val="24"/>
        </w:rPr>
      </w:pPr>
      <w:hyperlink r:id="rId8">
        <w:r>
          <w:rPr>
            <w:color w:val="0000FF"/>
            <w:szCs w:val="24"/>
            <w:u w:val="single"/>
          </w:rPr>
          <w:t>KRS 158.140</w:t>
        </w:r>
      </w:hyperlink>
      <w:r>
        <w:rPr>
          <w:color w:val="000000"/>
          <w:szCs w:val="24"/>
        </w:rPr>
        <w:t xml:space="preserve">; </w:t>
      </w:r>
      <w:hyperlink r:id="rId9">
        <w:r>
          <w:rPr>
            <w:color w:val="0000FF"/>
            <w:szCs w:val="24"/>
            <w:u w:val="single"/>
          </w:rPr>
          <w:t>KRS 158.645</w:t>
        </w:r>
      </w:hyperlink>
      <w:r>
        <w:rPr>
          <w:color w:val="000000"/>
          <w:szCs w:val="24"/>
        </w:rPr>
        <w:t xml:space="preserve">; </w:t>
      </w:r>
      <w:hyperlink r:id="rId10">
        <w:r>
          <w:rPr>
            <w:color w:val="0000FF"/>
            <w:szCs w:val="24"/>
            <w:u w:val="single"/>
          </w:rPr>
          <w:t>KRS 158.6451</w:t>
        </w:r>
      </w:hyperlink>
      <w:r>
        <w:rPr>
          <w:color w:val="000000"/>
          <w:szCs w:val="24"/>
        </w:rPr>
        <w:t xml:space="preserve">; </w:t>
      </w:r>
      <w:hyperlink r:id="rId11">
        <w:r>
          <w:rPr>
            <w:color w:val="0000FF"/>
            <w:szCs w:val="24"/>
            <w:u w:val="single"/>
          </w:rPr>
          <w:t>KRS 158.860</w:t>
        </w:r>
      </w:hyperlink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Cs w:val="24"/>
        </w:rPr>
      </w:pPr>
      <w:hyperlink r:id="rId12">
        <w:r>
          <w:rPr>
            <w:color w:val="0000FF"/>
            <w:szCs w:val="24"/>
            <w:u w:val="single"/>
          </w:rPr>
          <w:t>KRS 160.345</w:t>
        </w:r>
      </w:hyperlink>
      <w:r>
        <w:rPr>
          <w:color w:val="000000"/>
          <w:szCs w:val="24"/>
        </w:rPr>
        <w:t xml:space="preserve">; </w:t>
      </w:r>
      <w:hyperlink r:id="rId13">
        <w:r>
          <w:rPr>
            <w:color w:val="0000FF"/>
            <w:szCs w:val="24"/>
            <w:u w:val="single"/>
          </w:rPr>
          <w:t>KRS 161.200</w:t>
        </w:r>
      </w:hyperlink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Related Policies: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Cs w:val="24"/>
        </w:rPr>
      </w:pPr>
      <w:r>
        <w:rPr>
          <w:color w:val="000000"/>
          <w:szCs w:val="24"/>
        </w:rPr>
        <w:t>02.441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ind w:left="432"/>
        <w:jc w:val="both"/>
        <w:rPr>
          <w:color w:val="000000"/>
          <w:szCs w:val="24"/>
        </w:rPr>
      </w:pPr>
      <w:r>
        <w:rPr>
          <w:color w:val="000000"/>
          <w:szCs w:val="24"/>
        </w:rPr>
        <w:t>08.113; 08.22; 08.222; 08.5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4"/>
        </w:rPr>
      </w:pPr>
      <w:r>
        <w:rPr>
          <w:color w:val="000000"/>
          <w:szCs w:val="24"/>
        </w:rPr>
        <w:t>Adopted/Amended: 7/16/2019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4"/>
        </w:rPr>
      </w:pPr>
      <w:r>
        <w:rPr>
          <w:color w:val="000000"/>
          <w:szCs w:val="24"/>
        </w:rPr>
        <w:t>Order #:         9</w:t>
      </w: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4"/>
        </w:rPr>
      </w:pP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4"/>
        </w:rPr>
      </w:pP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</w:rPr>
      </w:pPr>
      <w:r>
        <w:rPr>
          <w:b/>
          <w:color w:val="000000"/>
          <w:szCs w:val="24"/>
        </w:rPr>
        <w:t>Assignments/Assessments and Grading Clarifications: 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Using the current Rowan County Grading policy, we will adhere to the following clarifications of assignments, assessments and grading practices for staff, students and parents. </w:t>
      </w: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1.  All teacher to student communication regarding remote/distance learning a</w:t>
      </w:r>
      <w:r>
        <w:rPr>
          <w:color w:val="000000"/>
          <w:szCs w:val="24"/>
        </w:rPr>
        <w:t>ssignments and/or assessments will occur through the student’s school email account (</w:t>
      </w:r>
      <w:hyperlink r:id="rId14">
        <w:r>
          <w:rPr>
            <w:color w:val="0000FF"/>
            <w:szCs w:val="24"/>
            <w:u w:val="single"/>
          </w:rPr>
          <w:t>firstname.lastname@stu.rowan.kyschools.us</w:t>
        </w:r>
      </w:hyperlink>
      <w:r>
        <w:rPr>
          <w:color w:val="000000"/>
          <w:szCs w:val="24"/>
        </w:rPr>
        <w:t xml:space="preserve">). </w:t>
      </w: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Cs w:val="24"/>
        </w:rPr>
      </w:pP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2. During the 2020-2021 school year, we will be using the following grading scale</w:t>
      </w:r>
      <w:r w:rsidR="00EA17DF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ab/>
        <w:t>A 90-100 </w:t>
      </w:r>
    </w:p>
    <w:p w:rsidR="00994CE7" w:rsidRPr="00EA17DF" w:rsidRDefault="00B044B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</w:rPr>
      </w:pPr>
      <w:r w:rsidRPr="00EA17DF">
        <w:rPr>
          <w:color w:val="000000"/>
          <w:szCs w:val="24"/>
        </w:rPr>
        <w:t>B 80-89 </w:t>
      </w:r>
    </w:p>
    <w:p w:rsidR="00994CE7" w:rsidRPr="00EA17DF" w:rsidRDefault="00B044B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</w:rPr>
      </w:pPr>
      <w:r w:rsidRPr="00EA17DF">
        <w:rPr>
          <w:color w:val="000000"/>
          <w:szCs w:val="24"/>
        </w:rPr>
        <w:t>C 70-79 </w:t>
      </w:r>
    </w:p>
    <w:p w:rsidR="00994CE7" w:rsidRPr="00EA17DF" w:rsidRDefault="00B044B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</w:rPr>
      </w:pPr>
      <w:r w:rsidRPr="00EA17DF">
        <w:rPr>
          <w:color w:val="000000"/>
          <w:szCs w:val="24"/>
        </w:rPr>
        <w:t>D 60-69 </w:t>
      </w:r>
    </w:p>
    <w:p w:rsidR="00994CE7" w:rsidRPr="00EA17DF" w:rsidRDefault="00B044B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</w:rPr>
      </w:pPr>
      <w:r w:rsidRPr="00EA17DF">
        <w:rPr>
          <w:color w:val="000000"/>
          <w:szCs w:val="24"/>
        </w:rPr>
        <w:t>F 49-59</w:t>
      </w:r>
      <w:r w:rsidRPr="00EA17DF">
        <w:rPr>
          <w:color w:val="000000"/>
          <w:szCs w:val="24"/>
        </w:rPr>
        <w:t xml:space="preserve"> (there will be no formal grade in IC below 49% although work will be informally graded as it normally would be with 0-100% with the following breakdown for new scale) </w:t>
      </w:r>
    </w:p>
    <w:p w:rsidR="00994CE7" w:rsidRPr="00EA17DF" w:rsidRDefault="00B04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A17DF">
        <w:rPr>
          <w:color w:val="000000"/>
          <w:szCs w:val="24"/>
        </w:rPr>
        <w:t>51-59 – Student work scored 51-59% correct will be recorded as that grade (example: ass</w:t>
      </w:r>
      <w:r w:rsidRPr="00EA17DF">
        <w:rPr>
          <w:color w:val="000000"/>
          <w:szCs w:val="24"/>
        </w:rPr>
        <w:t>ignment was scored 52% so the student receives a 52% in Infinite Campus Gradebook)</w:t>
      </w:r>
    </w:p>
    <w:p w:rsidR="00994CE7" w:rsidRPr="00EA17DF" w:rsidRDefault="00B04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A17DF">
        <w:rPr>
          <w:color w:val="000000"/>
          <w:szCs w:val="24"/>
        </w:rPr>
        <w:t>50 – Student work scored 50% or less correct as graded (example: assignment was scored 32% so the student receives a 50% in Infinite Campus Gradebook)</w:t>
      </w:r>
    </w:p>
    <w:p w:rsidR="00994CE7" w:rsidRPr="00EA17DF" w:rsidRDefault="00B04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A17DF">
        <w:rPr>
          <w:color w:val="000000"/>
          <w:szCs w:val="24"/>
        </w:rPr>
        <w:t xml:space="preserve">49 – no effort, not </w:t>
      </w:r>
      <w:r w:rsidRPr="00EA17DF">
        <w:rPr>
          <w:color w:val="000000"/>
          <w:szCs w:val="24"/>
        </w:rPr>
        <w:t>at</w:t>
      </w:r>
      <w:r w:rsidRPr="00EA17DF">
        <w:rPr>
          <w:color w:val="000000"/>
          <w:szCs w:val="24"/>
        </w:rPr>
        <w:t>tempted</w:t>
      </w:r>
      <w:r w:rsidRPr="00EA17DF">
        <w:rPr>
          <w:color w:val="000000"/>
          <w:szCs w:val="24"/>
        </w:rPr>
        <w:t xml:space="preserve"> or was not turned into teacher</w:t>
      </w:r>
    </w:p>
    <w:p w:rsidR="00994CE7" w:rsidRPr="00EA17DF" w:rsidRDefault="00B04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EA17DF">
        <w:rPr>
          <w:color w:val="000000"/>
          <w:szCs w:val="24"/>
        </w:rPr>
        <w:t>M – will be recorded as a place holder for all work not returned and will be automatically calculated as a 49% at the end of the established deadline</w:t>
      </w:r>
    </w:p>
    <w:p w:rsidR="00EA17DF" w:rsidRPr="00EA17DF" w:rsidRDefault="00EA17DF" w:rsidP="00EA17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994CE7" w:rsidRPr="00EA17DF" w:rsidRDefault="00B044B1">
      <w:r w:rsidRPr="00EA17DF">
        <w:t xml:space="preserve">3. All assignments/assessments will have clearly established and communicated deadlines for completion (ex. Regardless of the date assigned, assignments/assessments given during a </w:t>
      </w:r>
      <w:r w:rsidRPr="00EA17DF">
        <w:t>grading term</w:t>
      </w:r>
      <w:r w:rsidRPr="00EA17DF">
        <w:t xml:space="preserve"> will be due at the end of the </w:t>
      </w:r>
      <w:r w:rsidRPr="00EA17DF">
        <w:t>grading term</w:t>
      </w:r>
      <w:r w:rsidRPr="00EA17DF">
        <w:t xml:space="preserve"> prior to report card</w:t>
      </w:r>
      <w:r w:rsidRPr="00EA17DF">
        <w:t xml:space="preserve"> being sent home).</w:t>
      </w:r>
    </w:p>
    <w:p w:rsidR="00994CE7" w:rsidRPr="00EA17DF" w:rsidRDefault="00994CE7"/>
    <w:p w:rsidR="00994CE7" w:rsidRPr="00EA17DF" w:rsidRDefault="00B044B1">
      <w:r w:rsidRPr="00EA17DF">
        <w:t xml:space="preserve">4. There will be no penalties for late work but work will not be accepted after the established deadline of assignment/assessment at the end of the </w:t>
      </w:r>
      <w:r w:rsidRPr="00EA17DF">
        <w:t>grading term</w:t>
      </w:r>
      <w:r w:rsidRPr="00EA17DF">
        <w:t>. </w:t>
      </w:r>
    </w:p>
    <w:p w:rsidR="00994CE7" w:rsidRPr="00EA17DF" w:rsidRDefault="00994CE7"/>
    <w:p w:rsidR="00994CE7" w:rsidRPr="00EA17DF" w:rsidRDefault="00B044B1">
      <w:r w:rsidRPr="00EA17DF">
        <w:t>5. While formative assignments will be given, only summative grades will</w:t>
      </w:r>
      <w:r w:rsidRPr="00EA17DF">
        <w:t xml:space="preserve"> be used to calculate grades in Infinite Campus.   </w:t>
      </w:r>
    </w:p>
    <w:p w:rsidR="00994CE7" w:rsidRPr="00EA17DF" w:rsidRDefault="00994CE7"/>
    <w:p w:rsidR="00994CE7" w:rsidRPr="00EA17DF" w:rsidRDefault="00B044B1">
      <w:r w:rsidRPr="00EA17DF">
        <w:t>6. Summative assessments will adhere to the District Grading Policy above under</w:t>
      </w:r>
      <w:r w:rsidRPr="00EA17DF">
        <w:rPr>
          <w:b/>
        </w:rPr>
        <w:t xml:space="preserve"> ASSESSMENT</w:t>
      </w:r>
      <w:r w:rsidRPr="00EA17DF">
        <w:t xml:space="preserve"> section including part A, B and C. </w:t>
      </w:r>
    </w:p>
    <w:p w:rsidR="00994CE7" w:rsidRPr="00EA17DF" w:rsidRDefault="00994CE7"/>
    <w:p w:rsidR="00994CE7" w:rsidRDefault="00B044B1">
      <w:pPr>
        <w:rPr>
          <w:color w:val="000000"/>
          <w:szCs w:val="24"/>
        </w:rPr>
      </w:pPr>
      <w:r w:rsidRPr="00EA17DF">
        <w:t xml:space="preserve">7. All summative </w:t>
      </w:r>
      <w:r w:rsidRPr="00EA17DF">
        <w:t>assessments</w:t>
      </w:r>
      <w:r>
        <w:t xml:space="preserve"> will be given only during face-to-face time and will be based on identified grade level/content standards in the curriculum documents for both face-to-face and/or remote/distance learning.  </w:t>
      </w:r>
      <w:r>
        <w:rPr>
          <w:color w:val="000000"/>
          <w:szCs w:val="24"/>
        </w:rPr>
        <w:t xml:space="preserve">  </w:t>
      </w:r>
    </w:p>
    <w:p w:rsidR="00994CE7" w:rsidRDefault="00B044B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Cs w:val="24"/>
        </w:rPr>
      </w:pPr>
      <w:r>
        <w:rPr>
          <w:color w:val="000000"/>
          <w:szCs w:val="24"/>
        </w:rPr>
        <w:t>  </w:t>
      </w:r>
    </w:p>
    <w:p w:rsidR="00994CE7" w:rsidRDefault="00994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sectPr w:rsidR="00994CE7">
      <w:footerReference w:type="default" r:id="rId15"/>
      <w:pgSz w:w="12240" w:h="15840"/>
      <w:pgMar w:top="1008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B1" w:rsidRDefault="00B044B1">
      <w:r>
        <w:separator/>
      </w:r>
    </w:p>
  </w:endnote>
  <w:endnote w:type="continuationSeparator" w:id="0">
    <w:p w:rsidR="00B044B1" w:rsidRDefault="00B0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E7" w:rsidRDefault="00B04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4"/>
      </w:rPr>
    </w:pPr>
    <w:r>
      <w:rPr>
        <w:color w:val="000000"/>
        <w:szCs w:val="24"/>
      </w:rPr>
      <w:t xml:space="preserve">Page </w:t>
    </w: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 w:rsidR="00EA17DF">
      <w:rPr>
        <w:color w:val="000000"/>
        <w:szCs w:val="24"/>
      </w:rPr>
      <w:fldChar w:fldCharType="separate"/>
    </w:r>
    <w:r w:rsidR="00EC2609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  <w:r>
      <w:rPr>
        <w:color w:val="000000"/>
        <w:szCs w:val="24"/>
      </w:rPr>
      <w:t xml:space="preserve"> of </w:t>
    </w:r>
    <w:r>
      <w:rPr>
        <w:color w:val="000000"/>
        <w:szCs w:val="24"/>
      </w:rPr>
      <w:fldChar w:fldCharType="begin"/>
    </w:r>
    <w:r>
      <w:rPr>
        <w:color w:val="000000"/>
        <w:szCs w:val="24"/>
      </w:rPr>
      <w:instrText>NUMPAGES</w:instrText>
    </w:r>
    <w:r w:rsidR="00EA17DF">
      <w:rPr>
        <w:color w:val="000000"/>
        <w:szCs w:val="24"/>
      </w:rPr>
      <w:fldChar w:fldCharType="separate"/>
    </w:r>
    <w:r w:rsidR="00EC2609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B1" w:rsidRDefault="00B044B1">
      <w:r>
        <w:separator/>
      </w:r>
    </w:p>
  </w:footnote>
  <w:footnote w:type="continuationSeparator" w:id="0">
    <w:p w:rsidR="00B044B1" w:rsidRDefault="00B0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725"/>
    <w:multiLevelType w:val="multilevel"/>
    <w:tmpl w:val="714AA9AA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1E71"/>
    <w:multiLevelType w:val="multilevel"/>
    <w:tmpl w:val="0694CC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E7"/>
    <w:rsid w:val="008E7DAD"/>
    <w:rsid w:val="00994CE7"/>
    <w:rsid w:val="00B044B1"/>
    <w:rsid w:val="00EA17DF"/>
    <w:rsid w:val="00E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BA21"/>
  <w15:docId w15:val="{C5A3ADC9-77F1-42CC-9DEB-40EE3E69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aliases w:val=" Char"/>
    <w:basedOn w:val="top"/>
    <w:next w:val="policytext"/>
    <w:link w:val="Heading1Char"/>
    <w:qFormat/>
    <w:rsid w:val="001A33F8"/>
    <w:pPr>
      <w:widowControl w:val="0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aliases w:val=" Char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link w:val="ReferenceChar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link w:val="relatedsideheadingChar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F5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F7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F7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514F7"/>
  </w:style>
  <w:style w:type="character" w:customStyle="1" w:styleId="policytextChar">
    <w:name w:val="policytext Char"/>
    <w:link w:val="policytext"/>
    <w:rsid w:val="00F514F7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F514F7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ReferenceChar">
    <w:name w:val="Reference Char"/>
    <w:link w:val="Reference"/>
    <w:rsid w:val="00F514F7"/>
    <w:rPr>
      <w:rFonts w:ascii="Times New Roman" w:hAnsi="Times New Roman" w:cs="Times New Roman"/>
      <w:sz w:val="24"/>
      <w:szCs w:val="20"/>
    </w:rPr>
  </w:style>
  <w:style w:type="character" w:customStyle="1" w:styleId="relatedsideheadingChar">
    <w:name w:val="related sideheading Char"/>
    <w:basedOn w:val="sideheadingChar"/>
    <w:link w:val="relatedsideheading"/>
    <w:rsid w:val="00F514F7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policytitleChar">
    <w:name w:val="policytitle Char"/>
    <w:link w:val="policytitle"/>
    <w:rsid w:val="00F514F7"/>
    <w:rPr>
      <w:rFonts w:ascii="Times New Roman" w:hAnsi="Times New Roman" w:cs="Times New Roman"/>
      <w:b/>
      <w:sz w:val="28"/>
      <w:szCs w:val="20"/>
      <w:u w:val="words"/>
    </w:rPr>
  </w:style>
  <w:style w:type="character" w:styleId="Hyperlink">
    <w:name w:val="Hyperlink"/>
    <w:basedOn w:val="DefaultParagraphFont"/>
    <w:uiPriority w:val="99"/>
    <w:unhideWhenUsed/>
    <w:rsid w:val="00140E5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E5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22C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D22C7B"/>
  </w:style>
  <w:style w:type="character" w:customStyle="1" w:styleId="eop">
    <w:name w:val="eop"/>
    <w:basedOn w:val="DefaultParagraphFont"/>
    <w:rsid w:val="00D22C7B"/>
  </w:style>
  <w:style w:type="character" w:customStyle="1" w:styleId="scxw161763044">
    <w:name w:val="scxw161763044"/>
    <w:basedOn w:val="DefaultParagraphFont"/>
    <w:rsid w:val="00D22C7B"/>
  </w:style>
  <w:style w:type="paragraph" w:styleId="ListParagraph">
    <w:name w:val="List Paragraph"/>
    <w:basedOn w:val="Normal"/>
    <w:uiPriority w:val="34"/>
    <w:qFormat/>
    <w:rsid w:val="00DE60F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KRS/158-00/140.pdf&amp;requesttype=krs" TargetMode="External"/><Relationship Id="rId13" Type="http://schemas.openxmlformats.org/officeDocument/2006/relationships/hyperlink" Target="http://policy.ksba.org//DocumentManager.aspx?requestarticle=/KRS/161-00/200.pdf&amp;requesttype=k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icy.ksba.org//DocumentManager.aspx?requestarticle=/KRS/160-00/345.pdf&amp;requesttype=k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.ksba.org//DocumentManager.aspx?requestarticle=/KRS/158-00/860.pdf&amp;requesttype=k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licy.ksba.org//DocumentManager.aspx?requestarticle=/KRS/158-00/6451.pdf&amp;requesttype=k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ksba.org//DocumentManager.aspx?requestarticle=/KRS/158-00/645.pdf&amp;requesttype=krs" TargetMode="External"/><Relationship Id="rId14" Type="http://schemas.openxmlformats.org/officeDocument/2006/relationships/hyperlink" Target="mailto:firstname.lastname@stu.rowa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VifOgsG1cyPshdU87ehq+unwQ==">AMUW2mXxpo9Z1geDXs7Fc5yLj3Sg/J2tYQ1tngxU/o/A+C+sAcJdv0YjGBgyzKsZyzurSyQJBat7+HHbweVrquOVZKHhELvjIOBF+kOdyN7EGCe9AyJAtKdO5lMgOh1doiMz4nxXJDqV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integrityit</dc:creator>
  <cp:lastModifiedBy>Rawlings, Julia</cp:lastModifiedBy>
  <cp:revision>2</cp:revision>
  <cp:lastPrinted>2020-07-28T12:36:00Z</cp:lastPrinted>
  <dcterms:created xsi:type="dcterms:W3CDTF">2020-07-28T13:08:00Z</dcterms:created>
  <dcterms:modified xsi:type="dcterms:W3CDTF">2020-07-28T13:08:00Z</dcterms:modified>
</cp:coreProperties>
</file>